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477B95" w:rsidRPr="00477B95" w:rsidRDefault="00477B95" w:rsidP="00477B95">
      <w:pPr>
        <w:ind w:left="5103"/>
        <w:rPr>
          <w:sz w:val="28"/>
          <w:szCs w:val="28"/>
        </w:rPr>
      </w:pPr>
      <w:r w:rsidRPr="00477B95">
        <w:rPr>
          <w:sz w:val="28"/>
          <w:szCs w:val="28"/>
        </w:rPr>
        <w:t>УТВЕРЖД</w:t>
      </w:r>
      <w:r w:rsidR="006302BE">
        <w:rPr>
          <w:sz w:val="28"/>
          <w:szCs w:val="28"/>
        </w:rPr>
        <w:t>ЕНА</w:t>
      </w:r>
    </w:p>
    <w:p w:rsidR="005904CC" w:rsidRDefault="005904CC" w:rsidP="00477B95">
      <w:pPr>
        <w:ind w:left="5103"/>
        <w:rPr>
          <w:sz w:val="28"/>
          <w:szCs w:val="28"/>
        </w:rPr>
      </w:pPr>
    </w:p>
    <w:p w:rsidR="006302BE" w:rsidRDefault="006302BE" w:rsidP="00477B95">
      <w:pPr>
        <w:ind w:left="5103"/>
        <w:rPr>
          <w:sz w:val="28"/>
          <w:szCs w:val="28"/>
        </w:rPr>
      </w:pPr>
    </w:p>
    <w:p w:rsidR="006302BE" w:rsidRDefault="006302BE" w:rsidP="00477B95">
      <w:pPr>
        <w:ind w:left="5103"/>
        <w:rPr>
          <w:sz w:val="28"/>
          <w:szCs w:val="28"/>
        </w:rPr>
      </w:pPr>
    </w:p>
    <w:p w:rsidR="006302BE" w:rsidRDefault="006302BE" w:rsidP="00477B95">
      <w:pPr>
        <w:ind w:left="5103"/>
        <w:rPr>
          <w:sz w:val="28"/>
          <w:szCs w:val="28"/>
        </w:rPr>
      </w:pPr>
    </w:p>
    <w:p w:rsidR="00E32B5E" w:rsidRDefault="00E32B5E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E32B5E">
        <w:rPr>
          <w:b/>
          <w:sz w:val="30"/>
          <w:szCs w:val="30"/>
          <w:lang w:eastAsia="x-none"/>
        </w:rPr>
        <w:t>светильников</w:t>
      </w:r>
      <w:r w:rsidR="00BE5B6C">
        <w:rPr>
          <w:b/>
          <w:sz w:val="30"/>
          <w:szCs w:val="30"/>
          <w:lang w:eastAsia="x-none"/>
        </w:rPr>
        <w:t xml:space="preserve">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2024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0225F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еларусь-4.3-1213/</w:t>
      </w:r>
      <w:r w:rsidR="00E32B5E">
        <w:rPr>
          <w:sz w:val="30"/>
          <w:szCs w:val="30"/>
          <w:lang w:eastAsia="x-none"/>
        </w:rPr>
        <w:t>5</w:t>
      </w:r>
      <w:r w:rsidR="001B2AFE">
        <w:rPr>
          <w:sz w:val="30"/>
          <w:szCs w:val="30"/>
          <w:lang w:eastAsia="x-none"/>
        </w:rPr>
        <w:t>-</w:t>
      </w:r>
      <w:r w:rsidR="00815168">
        <w:rPr>
          <w:sz w:val="30"/>
          <w:szCs w:val="30"/>
          <w:lang w:eastAsia="x-none"/>
        </w:rPr>
        <w:t>0</w:t>
      </w:r>
      <w:r w:rsidR="00E32B5E">
        <w:rPr>
          <w:sz w:val="30"/>
          <w:szCs w:val="30"/>
          <w:lang w:eastAsia="x-none"/>
        </w:rPr>
        <w:t>004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414F15">
        <w:rPr>
          <w:sz w:val="30"/>
          <w:szCs w:val="30"/>
          <w:lang w:eastAsia="x-none"/>
        </w:rPr>
        <w:t>31</w:t>
      </w:r>
      <w:r w:rsidR="00E32B5E">
        <w:rPr>
          <w:sz w:val="30"/>
          <w:szCs w:val="30"/>
          <w:lang w:eastAsia="x-none"/>
        </w:rPr>
        <w:t>7170</w:t>
      </w:r>
      <w:r w:rsidR="00414F15">
        <w:rPr>
          <w:sz w:val="30"/>
          <w:szCs w:val="30"/>
          <w:lang w:eastAsia="x-none"/>
        </w:rPr>
        <w:t>,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0225F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</w:t>
      </w:r>
      <w:r w:rsidR="00414F15">
        <w:rPr>
          <w:sz w:val="30"/>
          <w:szCs w:val="30"/>
          <w:lang w:eastAsia="x-none"/>
        </w:rPr>
        <w:t>105</w:t>
      </w:r>
      <w:r w:rsidR="00E32B5E">
        <w:rPr>
          <w:sz w:val="30"/>
          <w:szCs w:val="30"/>
          <w:lang w:eastAsia="x-none"/>
        </w:rPr>
        <w:t>420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6302BE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6302BE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6302BE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604" w:rsidRDefault="005E5604">
      <w:r>
        <w:separator/>
      </w:r>
    </w:p>
  </w:endnote>
  <w:endnote w:type="continuationSeparator" w:id="0">
    <w:p w:rsidR="005E5604" w:rsidRDefault="005E5604">
      <w:r>
        <w:continuationSeparator/>
      </w:r>
    </w:p>
  </w:endnote>
  <w:endnote w:type="continuationNotice" w:id="1">
    <w:p w:rsidR="005E5604" w:rsidRDefault="005E56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302BE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604" w:rsidRDefault="005E5604">
      <w:r>
        <w:separator/>
      </w:r>
    </w:p>
  </w:footnote>
  <w:footnote w:type="continuationSeparator" w:id="0">
    <w:p w:rsidR="005E5604" w:rsidRDefault="005E5604">
      <w:r>
        <w:continuationSeparator/>
      </w:r>
    </w:p>
  </w:footnote>
  <w:footnote w:type="continuationNotice" w:id="1">
    <w:p w:rsidR="005E5604" w:rsidRDefault="005E5604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0225F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еларусь-4.3-1213/</w:t>
    </w:r>
    <w:r w:rsidR="00E32B5E">
      <w:rPr>
        <w:i/>
      </w:rPr>
      <w:t>5</w:t>
    </w:r>
    <w:r w:rsidR="0090225F">
      <w:rPr>
        <w:i/>
      </w:rPr>
      <w:t>-</w:t>
    </w:r>
    <w:r w:rsidR="00815168">
      <w:rPr>
        <w:i/>
      </w:rPr>
      <w:t>0</w:t>
    </w:r>
    <w:r w:rsidR="00E32B5E">
      <w:rPr>
        <w:i/>
      </w:rPr>
      <w:t>004</w:t>
    </w:r>
  </w:p>
  <w:p w:rsidR="007B10D3" w:rsidRPr="002F5726" w:rsidRDefault="007B10D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E32B5E" w:rsidRPr="003B65A7">
      <w:rPr>
        <w:i/>
      </w:rPr>
      <w:t>№ 2</w:t>
    </w:r>
    <w:r w:rsidR="00E32B5E">
      <w:rPr>
        <w:i/>
      </w:rPr>
      <w:t>4</w:t>
    </w:r>
    <w:r w:rsidR="00E32B5E" w:rsidRPr="003B65A7">
      <w:rPr>
        <w:i/>
      </w:rPr>
      <w:t>_ГТБ</w:t>
    </w:r>
    <w:r w:rsidR="00E32B5E">
      <w:rPr>
        <w:i/>
      </w:rPr>
      <w:t>еларусь-4.3-1213/5-0004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E32B5E" w:rsidRPr="003B65A7">
      <w:rPr>
        <w:i/>
      </w:rPr>
      <w:t>№ 2</w:t>
    </w:r>
    <w:r w:rsidR="00E32B5E">
      <w:rPr>
        <w:i/>
      </w:rPr>
      <w:t>4</w:t>
    </w:r>
    <w:r w:rsidR="00E32B5E" w:rsidRPr="003B65A7">
      <w:rPr>
        <w:i/>
      </w:rPr>
      <w:t>_ГТБ</w:t>
    </w:r>
    <w:r w:rsidR="00E32B5E">
      <w:rPr>
        <w:i/>
      </w:rPr>
      <w:t>еларусь-4.3-1213/5-0004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32B5E" w:rsidRPr="003B65A7">
      <w:rPr>
        <w:i/>
      </w:rPr>
      <w:t>№ 2</w:t>
    </w:r>
    <w:r w:rsidR="00E32B5E">
      <w:rPr>
        <w:i/>
      </w:rPr>
      <w:t>4</w:t>
    </w:r>
    <w:r w:rsidR="00E32B5E" w:rsidRPr="003B65A7">
      <w:rPr>
        <w:i/>
      </w:rPr>
      <w:t>_ГТБ</w:t>
    </w:r>
    <w:r w:rsidR="00E32B5E">
      <w:rPr>
        <w:i/>
      </w:rPr>
      <w:t>еларусь-4.3-1213/5-0004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32B5E" w:rsidRPr="003B65A7">
      <w:rPr>
        <w:i/>
      </w:rPr>
      <w:t>№ 2</w:t>
    </w:r>
    <w:r w:rsidR="00E32B5E">
      <w:rPr>
        <w:i/>
      </w:rPr>
      <w:t>4</w:t>
    </w:r>
    <w:r w:rsidR="00E32B5E" w:rsidRPr="003B65A7">
      <w:rPr>
        <w:i/>
      </w:rPr>
      <w:t>_ГТБ</w:t>
    </w:r>
    <w:r w:rsidR="00E32B5E">
      <w:rPr>
        <w:i/>
      </w:rPr>
      <w:t>еларусь-4.3-1213/5-0004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32B5E" w:rsidRPr="003B65A7">
      <w:rPr>
        <w:i/>
      </w:rPr>
      <w:t>№ 2</w:t>
    </w:r>
    <w:r w:rsidR="00E32B5E">
      <w:rPr>
        <w:i/>
      </w:rPr>
      <w:t>4</w:t>
    </w:r>
    <w:r w:rsidR="00E32B5E" w:rsidRPr="003B65A7">
      <w:rPr>
        <w:i/>
      </w:rPr>
      <w:t>_ГТБ</w:t>
    </w:r>
    <w:r w:rsidR="00E32B5E">
      <w:rPr>
        <w:i/>
      </w:rPr>
      <w:t>еларусь-4.3-1213/5-0004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F15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B95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604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A56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2BE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3DA9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673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2B5E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4AE4C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6F443-894D-4208-9760-3A1AA959F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ABEB72-F528-4A44-B2EC-ED5772045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9459</Words>
  <Characters>53920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18</cp:revision>
  <cp:lastPrinted>2023-09-18T08:36:00Z</cp:lastPrinted>
  <dcterms:created xsi:type="dcterms:W3CDTF">2023-07-24T07:22:00Z</dcterms:created>
  <dcterms:modified xsi:type="dcterms:W3CDTF">2023-11-16T06:16:00Z</dcterms:modified>
</cp:coreProperties>
</file>